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2BE" w:rsidRPr="00CB5716" w:rsidRDefault="00AD52BE" w:rsidP="00AD52BE">
      <w:pPr>
        <w:jc w:val="center"/>
        <w:rPr>
          <w:rFonts w:ascii="Calibri Light" w:hAnsi="Calibri Light" w:cs="Calibri Light"/>
          <w:b/>
          <w:sz w:val="32"/>
          <w:lang w:val="hr-HR"/>
        </w:rPr>
      </w:pPr>
      <w:r w:rsidRPr="00CB5716">
        <w:rPr>
          <w:rFonts w:ascii="Calibri Light" w:hAnsi="Calibri Light" w:cs="Calibri Light"/>
          <w:b/>
          <w:sz w:val="32"/>
          <w:lang w:val="hr-HR"/>
        </w:rPr>
        <w:t>Seminar: IFRS 17</w:t>
      </w:r>
    </w:p>
    <w:p w:rsidR="00AD52BE" w:rsidRPr="00CB5716" w:rsidRDefault="00AD52BE" w:rsidP="00AD52BE">
      <w:pPr>
        <w:jc w:val="center"/>
        <w:rPr>
          <w:rFonts w:ascii="Calibri Light" w:hAnsi="Calibri Light" w:cs="Calibri Light"/>
          <w:b/>
          <w:sz w:val="32"/>
          <w:lang w:val="hr-HR"/>
        </w:rPr>
      </w:pPr>
    </w:p>
    <w:p w:rsidR="00AD52BE" w:rsidRPr="00CB5716" w:rsidRDefault="00AD52BE" w:rsidP="00AD52BE">
      <w:pPr>
        <w:jc w:val="center"/>
        <w:rPr>
          <w:rFonts w:ascii="Calibri Light" w:hAnsi="Calibri Light" w:cs="Calibri Light"/>
          <w:b/>
          <w:sz w:val="32"/>
          <w:lang w:val="hr-HR"/>
        </w:rPr>
      </w:pPr>
      <w:r w:rsidRPr="00CB5716">
        <w:rPr>
          <w:rFonts w:ascii="Calibri Light" w:hAnsi="Calibri Light" w:cs="Calibri Light"/>
          <w:b/>
          <w:sz w:val="32"/>
          <w:lang w:val="hr-HR"/>
        </w:rPr>
        <w:t>Predavač: Aleš Tomažin</w:t>
      </w:r>
    </w:p>
    <w:p w:rsidR="00AD52BE" w:rsidRPr="00CB5716" w:rsidRDefault="00AD52BE" w:rsidP="00AD52BE">
      <w:pPr>
        <w:jc w:val="center"/>
        <w:rPr>
          <w:rFonts w:ascii="Calibri Light" w:hAnsi="Calibri Light" w:cs="Calibri Light"/>
          <w:b/>
          <w:sz w:val="32"/>
          <w:lang w:val="hr-HR"/>
        </w:rPr>
      </w:pPr>
    </w:p>
    <w:p w:rsidR="00AD52BE" w:rsidRPr="00CB5716" w:rsidRDefault="00AD52BE" w:rsidP="00AD52BE">
      <w:pPr>
        <w:jc w:val="center"/>
        <w:rPr>
          <w:rFonts w:ascii="Calibri Light" w:hAnsi="Calibri Light" w:cs="Calibri Light"/>
          <w:b/>
          <w:sz w:val="32"/>
          <w:lang w:val="hr-HR"/>
        </w:rPr>
      </w:pPr>
      <w:r w:rsidRPr="00CB5716">
        <w:rPr>
          <w:rFonts w:ascii="Calibri Light" w:hAnsi="Calibri Light" w:cs="Calibri Light"/>
          <w:b/>
          <w:sz w:val="32"/>
          <w:lang w:val="hr-HR"/>
        </w:rPr>
        <w:t>Sarajevo, 12. Juni 2019. godine</w:t>
      </w:r>
    </w:p>
    <w:p w:rsidR="00AD52BE" w:rsidRPr="00CB5716" w:rsidRDefault="00AD52BE" w:rsidP="00AD52BE">
      <w:pPr>
        <w:rPr>
          <w:rFonts w:ascii="Calibri Light" w:hAnsi="Calibri Light" w:cs="Calibri Light"/>
          <w:b/>
          <w:lang w:val="hr-HR"/>
        </w:rPr>
      </w:pPr>
    </w:p>
    <w:tbl>
      <w:tblPr>
        <w:tblW w:w="10173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4"/>
        <w:gridCol w:w="8419"/>
      </w:tblGrid>
      <w:tr w:rsidR="00AD52BE" w:rsidRPr="00CB5716" w:rsidTr="00AD52BE">
        <w:trPr>
          <w:trHeight w:val="548"/>
          <w:jc w:val="center"/>
        </w:trPr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:rsidR="00AD52BE" w:rsidRPr="00CB5716" w:rsidRDefault="00AD52BE">
            <w:pPr>
              <w:jc w:val="both"/>
              <w:rPr>
                <w:rFonts w:ascii="Calibri Light" w:hAnsi="Calibri Light" w:cs="Calibri Light"/>
                <w:lang w:val="bs-Latn-BA"/>
              </w:rPr>
            </w:pPr>
            <w:r w:rsidRPr="00CB5716">
              <w:rPr>
                <w:rFonts w:ascii="Calibri Light" w:hAnsi="Calibri Light" w:cs="Calibri Light"/>
                <w:lang w:val="bs-Latn-BA"/>
              </w:rPr>
              <w:t>10:00 –10:05</w:t>
            </w:r>
          </w:p>
        </w:tc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DBDB"/>
            <w:vAlign w:val="center"/>
            <w:hideMark/>
          </w:tcPr>
          <w:p w:rsidR="00AD52BE" w:rsidRPr="00CB5716" w:rsidRDefault="00AD52BE" w:rsidP="00AD52BE">
            <w:pPr>
              <w:spacing w:line="360" w:lineRule="auto"/>
              <w:rPr>
                <w:rFonts w:ascii="Calibri Light" w:hAnsi="Calibri Light" w:cs="Calibri Light"/>
                <w:lang w:val="bs-Latn-BA"/>
              </w:rPr>
            </w:pPr>
            <w:r w:rsidRPr="00CB5716">
              <w:rPr>
                <w:rFonts w:ascii="Calibri Light" w:hAnsi="Calibri Light" w:cs="Calibri Light"/>
                <w:lang w:val="bs-Latn-BA"/>
              </w:rPr>
              <w:t>Uvodna riječ Direktora Agencije za nadzor osiguranja FBiH i Predsjednika Aktuarskog društva u BiH</w:t>
            </w:r>
          </w:p>
        </w:tc>
      </w:tr>
      <w:tr w:rsidR="00AD52BE" w:rsidRPr="00CB5716" w:rsidTr="00AD52BE">
        <w:trPr>
          <w:trHeight w:val="1778"/>
          <w:jc w:val="center"/>
        </w:trPr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2BE" w:rsidRPr="00CB5716" w:rsidRDefault="00AD52BE">
            <w:pPr>
              <w:rPr>
                <w:rFonts w:ascii="Calibri Light" w:hAnsi="Calibri Light" w:cs="Calibri Light"/>
                <w:b/>
                <w:lang w:val="hr-HR"/>
              </w:rPr>
            </w:pPr>
            <w:r w:rsidRPr="00CB5716">
              <w:rPr>
                <w:rFonts w:ascii="Calibri Light" w:hAnsi="Calibri Light" w:cs="Calibri Light"/>
                <w:lang w:val="bs-Latn-BA"/>
              </w:rPr>
              <w:t>10:05 – 11:15</w:t>
            </w:r>
          </w:p>
        </w:tc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52BE" w:rsidRPr="00CB5716" w:rsidRDefault="00AD52BE" w:rsidP="00AD52BE">
            <w:pPr>
              <w:tabs>
                <w:tab w:val="left" w:pos="142"/>
                <w:tab w:val="left" w:pos="1701"/>
              </w:tabs>
              <w:spacing w:line="360" w:lineRule="auto"/>
              <w:jc w:val="both"/>
              <w:rPr>
                <w:rFonts w:ascii="Calibri Light" w:hAnsi="Calibri Light" w:cs="Calibri Light"/>
                <w:lang w:val="bs-Latn-BA"/>
              </w:rPr>
            </w:pPr>
            <w:r w:rsidRPr="00CB5716">
              <w:rPr>
                <w:rFonts w:ascii="Calibri Light" w:hAnsi="Calibri Light" w:cs="Calibri Light"/>
                <w:lang w:val="bs-Latn-BA"/>
              </w:rPr>
              <w:t>Uvod u IFRS 17, prvo priznavanje (Initial Recognition), Procjena budućih novčanih tokova (EFCF</w:t>
            </w:r>
            <w:r w:rsidR="00BD692E">
              <w:rPr>
                <w:rFonts w:ascii="Calibri Light" w:hAnsi="Calibri Light" w:cs="Calibri Light"/>
                <w:lang w:val="bs-Latn-BA"/>
              </w:rPr>
              <w:t xml:space="preserve"> </w:t>
            </w:r>
            <w:r w:rsidRPr="00CB5716">
              <w:rPr>
                <w:rFonts w:ascii="Calibri Light" w:hAnsi="Calibri Light" w:cs="Calibri Light"/>
                <w:lang w:val="bs-Latn-BA"/>
              </w:rPr>
              <w:t xml:space="preserve">- </w:t>
            </w:r>
            <w:proofErr w:type="spellStart"/>
            <w:r w:rsidRPr="00CB5716">
              <w:rPr>
                <w:rFonts w:ascii="Calibri Light" w:hAnsi="Calibri Light" w:cs="Calibri Light"/>
                <w:lang w:val="bs-Latn-BA"/>
              </w:rPr>
              <w:t>Estimates</w:t>
            </w:r>
            <w:proofErr w:type="spellEnd"/>
            <w:r w:rsidRPr="00CB5716">
              <w:rPr>
                <w:rFonts w:ascii="Calibri Light" w:hAnsi="Calibri Light" w:cs="Calibri Light"/>
                <w:lang w:val="bs-Latn-BA"/>
              </w:rPr>
              <w:t xml:space="preserve"> of Future </w:t>
            </w:r>
            <w:proofErr w:type="spellStart"/>
            <w:r w:rsidRPr="00CB5716">
              <w:rPr>
                <w:rFonts w:ascii="Calibri Light" w:hAnsi="Calibri Light" w:cs="Calibri Light"/>
                <w:lang w:val="bs-Latn-BA"/>
              </w:rPr>
              <w:t>Cash</w:t>
            </w:r>
            <w:proofErr w:type="spellEnd"/>
            <w:r w:rsidR="00BD692E">
              <w:rPr>
                <w:rFonts w:ascii="Calibri Light" w:hAnsi="Calibri Light" w:cs="Calibri Light"/>
                <w:lang w:val="bs-Latn-BA"/>
              </w:rPr>
              <w:t xml:space="preserve"> </w:t>
            </w:r>
            <w:r w:rsidRPr="00CB5716">
              <w:rPr>
                <w:rFonts w:ascii="Calibri Light" w:hAnsi="Calibri Light" w:cs="Calibri Light"/>
                <w:lang w:val="bs-Latn-BA"/>
              </w:rPr>
              <w:t xml:space="preserve">- </w:t>
            </w:r>
            <w:proofErr w:type="spellStart"/>
            <w:r w:rsidRPr="00CB5716">
              <w:rPr>
                <w:rFonts w:ascii="Calibri Light" w:hAnsi="Calibri Light" w:cs="Calibri Light"/>
                <w:lang w:val="bs-Latn-BA"/>
              </w:rPr>
              <w:t>flows</w:t>
            </w:r>
            <w:proofErr w:type="spellEnd"/>
            <w:r w:rsidRPr="00CB5716">
              <w:rPr>
                <w:rFonts w:ascii="Calibri Light" w:hAnsi="Calibri Light" w:cs="Calibri Light"/>
                <w:lang w:val="bs-Latn-BA"/>
              </w:rPr>
              <w:t>),</w:t>
            </w:r>
          </w:p>
          <w:p w:rsidR="00AD52BE" w:rsidRPr="00CB5716" w:rsidRDefault="00AD52BE" w:rsidP="00AD52BE">
            <w:pPr>
              <w:tabs>
                <w:tab w:val="left" w:pos="142"/>
                <w:tab w:val="left" w:pos="1701"/>
              </w:tabs>
              <w:spacing w:line="360" w:lineRule="auto"/>
              <w:jc w:val="both"/>
              <w:rPr>
                <w:rFonts w:ascii="Calibri Light" w:hAnsi="Calibri Light" w:cs="Calibri Light"/>
                <w:lang w:val="bs-Latn-BA"/>
              </w:rPr>
            </w:pPr>
            <w:r w:rsidRPr="00CB5716">
              <w:rPr>
                <w:rFonts w:ascii="Calibri Light" w:hAnsi="Calibri Light" w:cs="Calibri Light"/>
                <w:lang w:val="bs-Latn-BA"/>
              </w:rPr>
              <w:t>Vremenska vrijednost novca (TVM</w:t>
            </w:r>
            <w:r w:rsidR="00BD692E">
              <w:rPr>
                <w:rFonts w:ascii="Calibri Light" w:hAnsi="Calibri Light" w:cs="Calibri Light"/>
                <w:lang w:val="bs-Latn-BA"/>
              </w:rPr>
              <w:t xml:space="preserve"> </w:t>
            </w:r>
            <w:r w:rsidRPr="00CB5716">
              <w:rPr>
                <w:rFonts w:ascii="Calibri Light" w:hAnsi="Calibri Light" w:cs="Calibri Light"/>
                <w:lang w:val="bs-Latn-BA"/>
              </w:rPr>
              <w:t xml:space="preserve">- Time </w:t>
            </w:r>
            <w:proofErr w:type="spellStart"/>
            <w:r w:rsidRPr="00CB5716">
              <w:rPr>
                <w:rFonts w:ascii="Calibri Light" w:hAnsi="Calibri Light" w:cs="Calibri Light"/>
                <w:lang w:val="bs-Latn-BA"/>
              </w:rPr>
              <w:t>Value</w:t>
            </w:r>
            <w:proofErr w:type="spellEnd"/>
            <w:r w:rsidRPr="00CB5716">
              <w:rPr>
                <w:rFonts w:ascii="Calibri Light" w:hAnsi="Calibri Light" w:cs="Calibri Light"/>
                <w:lang w:val="bs-Latn-BA"/>
              </w:rPr>
              <w:t xml:space="preserve"> of Money),</w:t>
            </w:r>
          </w:p>
          <w:p w:rsidR="00AD52BE" w:rsidRPr="00CB5716" w:rsidRDefault="00AD52BE" w:rsidP="00AD52BE">
            <w:pPr>
              <w:tabs>
                <w:tab w:val="left" w:pos="142"/>
                <w:tab w:val="left" w:pos="1701"/>
              </w:tabs>
              <w:spacing w:line="360" w:lineRule="auto"/>
              <w:jc w:val="both"/>
              <w:rPr>
                <w:rFonts w:ascii="Calibri Light" w:hAnsi="Calibri Light" w:cs="Calibri Light"/>
                <w:lang w:val="bs-Latn-BA"/>
              </w:rPr>
            </w:pPr>
            <w:r w:rsidRPr="00CB5716">
              <w:rPr>
                <w:rFonts w:ascii="Calibri Light" w:hAnsi="Calibri Light" w:cs="Calibri Light"/>
                <w:lang w:val="bs-Latn-BA"/>
              </w:rPr>
              <w:t>Prilagođavanje rizika (RA</w:t>
            </w:r>
            <w:r w:rsidR="00BD692E">
              <w:rPr>
                <w:rFonts w:ascii="Calibri Light" w:hAnsi="Calibri Light" w:cs="Calibri Light"/>
                <w:lang w:val="bs-Latn-BA"/>
              </w:rPr>
              <w:t xml:space="preserve"> </w:t>
            </w:r>
            <w:r w:rsidRPr="00CB5716">
              <w:rPr>
                <w:rFonts w:ascii="Calibri Light" w:hAnsi="Calibri Light" w:cs="Calibri Light"/>
                <w:lang w:val="bs-Latn-BA"/>
              </w:rPr>
              <w:t xml:space="preserve">- </w:t>
            </w:r>
            <w:proofErr w:type="spellStart"/>
            <w:r w:rsidRPr="00CB5716">
              <w:rPr>
                <w:rFonts w:ascii="Calibri Light" w:hAnsi="Calibri Light" w:cs="Calibri Light"/>
                <w:lang w:val="bs-Latn-BA"/>
              </w:rPr>
              <w:t>Risk</w:t>
            </w:r>
            <w:proofErr w:type="spellEnd"/>
            <w:r w:rsidRPr="00CB5716">
              <w:rPr>
                <w:rFonts w:ascii="Calibri Light" w:hAnsi="Calibri Light" w:cs="Calibri Light"/>
                <w:lang w:val="bs-Latn-BA"/>
              </w:rPr>
              <w:t xml:space="preserve"> </w:t>
            </w:r>
            <w:proofErr w:type="spellStart"/>
            <w:r w:rsidRPr="00CB5716">
              <w:rPr>
                <w:rFonts w:ascii="Calibri Light" w:hAnsi="Calibri Light" w:cs="Calibri Light"/>
                <w:lang w:val="bs-Latn-BA"/>
              </w:rPr>
              <w:t>Adjustment</w:t>
            </w:r>
            <w:proofErr w:type="spellEnd"/>
            <w:r w:rsidRPr="00CB5716">
              <w:rPr>
                <w:rFonts w:ascii="Calibri Light" w:hAnsi="Calibri Light" w:cs="Calibri Light"/>
                <w:lang w:val="bs-Latn-BA"/>
              </w:rPr>
              <w:t>), Margina ugovorne usluge (CSM</w:t>
            </w:r>
            <w:r w:rsidR="00BD692E">
              <w:rPr>
                <w:rFonts w:ascii="Calibri Light" w:hAnsi="Calibri Light" w:cs="Calibri Light"/>
                <w:lang w:val="bs-Latn-BA"/>
              </w:rPr>
              <w:t xml:space="preserve"> </w:t>
            </w:r>
            <w:r w:rsidRPr="00CB5716">
              <w:rPr>
                <w:rFonts w:ascii="Calibri Light" w:hAnsi="Calibri Light" w:cs="Calibri Light"/>
                <w:lang w:val="bs-Latn-BA"/>
              </w:rPr>
              <w:t xml:space="preserve">- </w:t>
            </w:r>
            <w:proofErr w:type="spellStart"/>
            <w:r w:rsidRPr="00CB5716">
              <w:rPr>
                <w:rFonts w:ascii="Calibri Light" w:hAnsi="Calibri Light" w:cs="Calibri Light"/>
                <w:lang w:val="bs-Latn-BA"/>
              </w:rPr>
              <w:t>Contractual</w:t>
            </w:r>
            <w:proofErr w:type="spellEnd"/>
            <w:r w:rsidRPr="00CB5716">
              <w:rPr>
                <w:rFonts w:ascii="Calibri Light" w:hAnsi="Calibri Light" w:cs="Calibri Light"/>
                <w:lang w:val="bs-Latn-BA"/>
              </w:rPr>
              <w:t xml:space="preserve"> Service </w:t>
            </w:r>
            <w:proofErr w:type="spellStart"/>
            <w:r w:rsidRPr="00CB5716">
              <w:rPr>
                <w:rFonts w:ascii="Calibri Light" w:hAnsi="Calibri Light" w:cs="Calibri Light"/>
                <w:lang w:val="bs-Latn-BA"/>
              </w:rPr>
              <w:t>Margin</w:t>
            </w:r>
            <w:proofErr w:type="spellEnd"/>
            <w:r w:rsidRPr="00CB5716">
              <w:rPr>
                <w:rFonts w:ascii="Calibri Light" w:hAnsi="Calibri Light" w:cs="Calibri Light"/>
                <w:lang w:val="bs-Latn-BA"/>
              </w:rPr>
              <w:t>)</w:t>
            </w:r>
          </w:p>
        </w:tc>
      </w:tr>
      <w:tr w:rsidR="00AD52BE" w:rsidRPr="00CB5716" w:rsidTr="00AD52BE">
        <w:trPr>
          <w:trHeight w:val="289"/>
          <w:jc w:val="center"/>
        </w:trPr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:rsidR="00AD52BE" w:rsidRPr="00CB5716" w:rsidRDefault="00AD52BE">
            <w:pPr>
              <w:rPr>
                <w:rFonts w:ascii="Calibri Light" w:hAnsi="Calibri Light" w:cs="Calibri Light"/>
                <w:b/>
                <w:lang w:val="hr-HR"/>
              </w:rPr>
            </w:pPr>
            <w:r w:rsidRPr="00CB5716">
              <w:rPr>
                <w:rFonts w:ascii="Calibri Light" w:hAnsi="Calibri Light" w:cs="Calibri Light"/>
                <w:lang w:val="bs-Latn-BA"/>
              </w:rPr>
              <w:t>11:15 – 11:30</w:t>
            </w:r>
          </w:p>
        </w:tc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DBDB"/>
            <w:vAlign w:val="center"/>
            <w:hideMark/>
          </w:tcPr>
          <w:p w:rsidR="00AD52BE" w:rsidRPr="00CB5716" w:rsidRDefault="00AD52BE" w:rsidP="00AD52BE">
            <w:pPr>
              <w:spacing w:line="360" w:lineRule="auto"/>
              <w:rPr>
                <w:rFonts w:ascii="Calibri Light" w:hAnsi="Calibri Light" w:cs="Calibri Light"/>
                <w:b/>
                <w:lang w:val="hr-HR"/>
              </w:rPr>
            </w:pPr>
            <w:r w:rsidRPr="00CB5716">
              <w:rPr>
                <w:rFonts w:ascii="Calibri Light" w:hAnsi="Calibri Light" w:cs="Calibri Light"/>
                <w:lang w:val="bs-Latn-BA"/>
              </w:rPr>
              <w:t>Pauza</w:t>
            </w:r>
          </w:p>
        </w:tc>
      </w:tr>
      <w:tr w:rsidR="00AD52BE" w:rsidRPr="00CB5716" w:rsidTr="00AD52BE">
        <w:trPr>
          <w:trHeight w:val="289"/>
          <w:jc w:val="center"/>
        </w:trPr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2BE" w:rsidRPr="00CB5716" w:rsidRDefault="00AD52BE">
            <w:pPr>
              <w:rPr>
                <w:rFonts w:ascii="Calibri Light" w:hAnsi="Calibri Light" w:cs="Calibri Light"/>
                <w:b/>
                <w:lang w:val="hr-HR"/>
              </w:rPr>
            </w:pPr>
            <w:r w:rsidRPr="00CB5716">
              <w:rPr>
                <w:rFonts w:ascii="Calibri Light" w:hAnsi="Calibri Light" w:cs="Calibri Light"/>
                <w:lang w:val="bs-Latn-BA"/>
              </w:rPr>
              <w:t>11:30 – 13:00</w:t>
            </w:r>
          </w:p>
        </w:tc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52BE" w:rsidRPr="00CB5716" w:rsidRDefault="00AD52BE" w:rsidP="00AD52BE">
            <w:pPr>
              <w:tabs>
                <w:tab w:val="left" w:pos="142"/>
                <w:tab w:val="left" w:pos="1701"/>
              </w:tabs>
              <w:spacing w:line="360" w:lineRule="auto"/>
              <w:jc w:val="both"/>
              <w:rPr>
                <w:rFonts w:ascii="Calibri Light" w:hAnsi="Calibri Light" w:cs="Calibri Light"/>
                <w:lang w:val="bs-Latn-BA"/>
              </w:rPr>
            </w:pPr>
            <w:r w:rsidRPr="00CB5716">
              <w:rPr>
                <w:rFonts w:ascii="Calibri Light" w:hAnsi="Calibri Light" w:cs="Calibri Light"/>
                <w:lang w:val="bs-Latn-BA"/>
              </w:rPr>
              <w:t xml:space="preserve">Metode vrednovanja (Valuation Methods): </w:t>
            </w:r>
          </w:p>
          <w:p w:rsidR="00AD52BE" w:rsidRPr="00CB5716" w:rsidRDefault="00AD52BE" w:rsidP="00AD52BE">
            <w:pPr>
              <w:pStyle w:val="ListParagraph"/>
              <w:tabs>
                <w:tab w:val="left" w:pos="142"/>
                <w:tab w:val="left" w:pos="1701"/>
              </w:tabs>
              <w:spacing w:line="360" w:lineRule="auto"/>
              <w:jc w:val="both"/>
              <w:rPr>
                <w:rFonts w:ascii="Calibri Light" w:hAnsi="Calibri Light" w:cs="Calibri Light"/>
                <w:lang w:val="bs-Latn-BA"/>
              </w:rPr>
            </w:pPr>
            <w:r w:rsidRPr="00CB5716">
              <w:rPr>
                <w:rFonts w:ascii="Calibri Light" w:hAnsi="Calibri Light" w:cs="Calibri Light"/>
                <w:lang w:val="bs-Latn-BA"/>
              </w:rPr>
              <w:t>-Opći model mjerenja</w:t>
            </w:r>
            <w:r w:rsidR="00BD692E">
              <w:rPr>
                <w:rFonts w:ascii="Calibri Light" w:hAnsi="Calibri Light" w:cs="Calibri Light"/>
                <w:lang w:val="bs-Latn-BA"/>
              </w:rPr>
              <w:t xml:space="preserve"> </w:t>
            </w:r>
            <w:r w:rsidRPr="00CB5716">
              <w:rPr>
                <w:rFonts w:ascii="Calibri Light" w:hAnsi="Calibri Light" w:cs="Calibri Light"/>
                <w:lang w:val="bs-Latn-BA"/>
              </w:rPr>
              <w:t>/</w:t>
            </w:r>
            <w:r w:rsidR="00BD692E">
              <w:rPr>
                <w:rFonts w:ascii="Calibri Light" w:hAnsi="Calibri Light" w:cs="Calibri Light"/>
                <w:lang w:val="bs-Latn-BA"/>
              </w:rPr>
              <w:t xml:space="preserve"> </w:t>
            </w:r>
            <w:r w:rsidRPr="00CB5716">
              <w:rPr>
                <w:rFonts w:ascii="Calibri Light" w:hAnsi="Calibri Light" w:cs="Calibri Light"/>
                <w:lang w:val="bs-Latn-BA"/>
              </w:rPr>
              <w:t>Pristup izgradnje blokova (GMM</w:t>
            </w:r>
            <w:r w:rsidR="00BD692E">
              <w:rPr>
                <w:rFonts w:ascii="Calibri Light" w:hAnsi="Calibri Light" w:cs="Calibri Light"/>
                <w:lang w:val="bs-Latn-BA"/>
              </w:rPr>
              <w:t xml:space="preserve"> – General </w:t>
            </w:r>
            <w:proofErr w:type="spellStart"/>
            <w:r w:rsidRPr="00CB5716">
              <w:rPr>
                <w:rFonts w:ascii="Calibri Light" w:hAnsi="Calibri Light" w:cs="Calibri Light"/>
                <w:lang w:val="bs-Latn-BA"/>
              </w:rPr>
              <w:t>Measurement</w:t>
            </w:r>
            <w:proofErr w:type="spellEnd"/>
            <w:r w:rsidRPr="00CB5716">
              <w:rPr>
                <w:rFonts w:ascii="Calibri Light" w:hAnsi="Calibri Light" w:cs="Calibri Light"/>
                <w:lang w:val="bs-Latn-BA"/>
              </w:rPr>
              <w:t xml:space="preserve"> Model</w:t>
            </w:r>
            <w:r w:rsidR="00BD692E">
              <w:rPr>
                <w:rFonts w:ascii="Calibri Light" w:hAnsi="Calibri Light" w:cs="Calibri Light"/>
                <w:lang w:val="bs-Latn-BA"/>
              </w:rPr>
              <w:t xml:space="preserve"> </w:t>
            </w:r>
            <w:r w:rsidRPr="00CB5716">
              <w:rPr>
                <w:rFonts w:ascii="Calibri Light" w:hAnsi="Calibri Light" w:cs="Calibri Light"/>
                <w:lang w:val="bs-Latn-BA"/>
              </w:rPr>
              <w:t>/ BBA</w:t>
            </w:r>
            <w:r w:rsidR="00BD692E">
              <w:rPr>
                <w:rFonts w:ascii="Calibri Light" w:hAnsi="Calibri Light" w:cs="Calibri Light"/>
                <w:lang w:val="bs-Latn-BA"/>
              </w:rPr>
              <w:t xml:space="preserve"> </w:t>
            </w:r>
            <w:r w:rsidRPr="00CB5716">
              <w:rPr>
                <w:rFonts w:ascii="Calibri Light" w:hAnsi="Calibri Light" w:cs="Calibri Light"/>
                <w:lang w:val="bs-Latn-BA"/>
              </w:rPr>
              <w:t xml:space="preserve">- </w:t>
            </w:r>
            <w:proofErr w:type="spellStart"/>
            <w:r w:rsidRPr="00CB5716">
              <w:rPr>
                <w:rFonts w:ascii="Calibri Light" w:hAnsi="Calibri Light" w:cs="Calibri Light"/>
                <w:lang w:val="bs-Latn-BA"/>
              </w:rPr>
              <w:t>Building</w:t>
            </w:r>
            <w:proofErr w:type="spellEnd"/>
            <w:r w:rsidRPr="00CB5716">
              <w:rPr>
                <w:rFonts w:ascii="Calibri Light" w:hAnsi="Calibri Light" w:cs="Calibri Light"/>
                <w:lang w:val="bs-Latn-BA"/>
              </w:rPr>
              <w:t xml:space="preserve"> </w:t>
            </w:r>
            <w:proofErr w:type="spellStart"/>
            <w:r w:rsidRPr="00CB5716">
              <w:rPr>
                <w:rFonts w:ascii="Calibri Light" w:hAnsi="Calibri Light" w:cs="Calibri Light"/>
                <w:lang w:val="bs-Latn-BA"/>
              </w:rPr>
              <w:t>Block</w:t>
            </w:r>
            <w:proofErr w:type="spellEnd"/>
            <w:r w:rsidRPr="00CB5716">
              <w:rPr>
                <w:rFonts w:ascii="Calibri Light" w:hAnsi="Calibri Light" w:cs="Calibri Light"/>
                <w:lang w:val="bs-Latn-BA"/>
              </w:rPr>
              <w:t xml:space="preserve"> </w:t>
            </w:r>
            <w:proofErr w:type="spellStart"/>
            <w:r w:rsidRPr="00CB5716">
              <w:rPr>
                <w:rFonts w:ascii="Calibri Light" w:hAnsi="Calibri Light" w:cs="Calibri Light"/>
                <w:lang w:val="bs-Latn-BA"/>
              </w:rPr>
              <w:t>Approach</w:t>
            </w:r>
            <w:proofErr w:type="spellEnd"/>
            <w:r w:rsidRPr="00CB5716">
              <w:rPr>
                <w:rFonts w:ascii="Calibri Light" w:hAnsi="Calibri Light" w:cs="Calibri Light"/>
                <w:lang w:val="bs-Latn-BA"/>
              </w:rPr>
              <w:t>)</w:t>
            </w:r>
          </w:p>
          <w:p w:rsidR="00AD52BE" w:rsidRPr="00CB5716" w:rsidRDefault="00AD52BE" w:rsidP="00AD52BE">
            <w:pPr>
              <w:pStyle w:val="ListParagraph"/>
              <w:tabs>
                <w:tab w:val="left" w:pos="142"/>
                <w:tab w:val="left" w:pos="1701"/>
              </w:tabs>
              <w:spacing w:line="360" w:lineRule="auto"/>
              <w:jc w:val="both"/>
              <w:rPr>
                <w:rFonts w:ascii="Calibri Light" w:hAnsi="Calibri Light" w:cs="Calibri Light"/>
                <w:lang w:val="bs-Latn-BA"/>
              </w:rPr>
            </w:pPr>
            <w:r w:rsidRPr="00CB5716">
              <w:rPr>
                <w:rFonts w:ascii="Calibri Light" w:hAnsi="Calibri Light" w:cs="Calibri Light"/>
                <w:lang w:val="bs-Latn-BA"/>
              </w:rPr>
              <w:t xml:space="preserve">-Pristup </w:t>
            </w:r>
            <w:proofErr w:type="spellStart"/>
            <w:r w:rsidRPr="00CB5716">
              <w:rPr>
                <w:rFonts w:ascii="Calibri Light" w:hAnsi="Calibri Light" w:cs="Calibri Light"/>
                <w:lang w:val="bs-Latn-BA"/>
              </w:rPr>
              <w:t>alociranja</w:t>
            </w:r>
            <w:proofErr w:type="spellEnd"/>
            <w:r w:rsidRPr="00CB5716">
              <w:rPr>
                <w:rFonts w:ascii="Calibri Light" w:hAnsi="Calibri Light" w:cs="Calibri Light"/>
                <w:lang w:val="bs-Latn-BA"/>
              </w:rPr>
              <w:t xml:space="preserve"> premije (PAA</w:t>
            </w:r>
            <w:r w:rsidR="00BD692E">
              <w:rPr>
                <w:rFonts w:ascii="Calibri Light" w:hAnsi="Calibri Light" w:cs="Calibri Light"/>
                <w:lang w:val="bs-Latn-BA"/>
              </w:rPr>
              <w:t xml:space="preserve"> </w:t>
            </w:r>
            <w:r w:rsidRPr="00CB5716">
              <w:rPr>
                <w:rFonts w:ascii="Calibri Light" w:hAnsi="Calibri Light" w:cs="Calibri Light"/>
                <w:lang w:val="bs-Latn-BA"/>
              </w:rPr>
              <w:t xml:space="preserve">- Premium </w:t>
            </w:r>
            <w:proofErr w:type="spellStart"/>
            <w:r w:rsidRPr="00CB5716">
              <w:rPr>
                <w:rFonts w:ascii="Calibri Light" w:hAnsi="Calibri Light" w:cs="Calibri Light"/>
                <w:lang w:val="bs-Latn-BA"/>
              </w:rPr>
              <w:t>Allocation</w:t>
            </w:r>
            <w:proofErr w:type="spellEnd"/>
            <w:r w:rsidRPr="00CB5716">
              <w:rPr>
                <w:rFonts w:ascii="Calibri Light" w:hAnsi="Calibri Light" w:cs="Calibri Light"/>
                <w:lang w:val="bs-Latn-BA"/>
              </w:rPr>
              <w:t xml:space="preserve"> </w:t>
            </w:r>
            <w:proofErr w:type="spellStart"/>
            <w:r w:rsidRPr="00CB5716">
              <w:rPr>
                <w:rFonts w:ascii="Calibri Light" w:hAnsi="Calibri Light" w:cs="Calibri Light"/>
                <w:lang w:val="bs-Latn-BA"/>
              </w:rPr>
              <w:t>Approach</w:t>
            </w:r>
            <w:proofErr w:type="spellEnd"/>
            <w:r w:rsidRPr="00CB5716">
              <w:rPr>
                <w:rFonts w:ascii="Calibri Light" w:hAnsi="Calibri Light" w:cs="Calibri Light"/>
                <w:lang w:val="bs-Latn-BA"/>
              </w:rPr>
              <w:t>)</w:t>
            </w:r>
          </w:p>
          <w:p w:rsidR="00AD52BE" w:rsidRPr="00CB5716" w:rsidRDefault="00AD52BE" w:rsidP="00AD52BE">
            <w:pPr>
              <w:pStyle w:val="ListParagraph"/>
              <w:tabs>
                <w:tab w:val="left" w:pos="142"/>
                <w:tab w:val="left" w:pos="1701"/>
              </w:tabs>
              <w:spacing w:line="360" w:lineRule="auto"/>
              <w:jc w:val="both"/>
              <w:rPr>
                <w:rFonts w:ascii="Calibri Light" w:hAnsi="Calibri Light" w:cs="Calibri Light"/>
                <w:lang w:val="bs-Latn-BA"/>
              </w:rPr>
            </w:pPr>
            <w:r w:rsidRPr="00CB5716">
              <w:rPr>
                <w:rFonts w:ascii="Calibri Light" w:hAnsi="Calibri Light" w:cs="Calibri Light"/>
                <w:lang w:val="bs-Latn-BA"/>
              </w:rPr>
              <w:t>-Pristup varijabilnih naknada (VFA</w:t>
            </w:r>
            <w:r w:rsidR="00BD692E">
              <w:rPr>
                <w:rFonts w:ascii="Calibri Light" w:hAnsi="Calibri Light" w:cs="Calibri Light"/>
                <w:lang w:val="bs-Latn-BA"/>
              </w:rPr>
              <w:t xml:space="preserve"> </w:t>
            </w:r>
            <w:r w:rsidRPr="00CB5716">
              <w:rPr>
                <w:rFonts w:ascii="Calibri Light" w:hAnsi="Calibri Light" w:cs="Calibri Light"/>
                <w:lang w:val="bs-Latn-BA"/>
              </w:rPr>
              <w:t xml:space="preserve">- </w:t>
            </w:r>
            <w:proofErr w:type="spellStart"/>
            <w:r w:rsidRPr="00CB5716">
              <w:rPr>
                <w:rFonts w:ascii="Calibri Light" w:hAnsi="Calibri Light" w:cs="Calibri Light"/>
                <w:lang w:val="bs-Latn-BA"/>
              </w:rPr>
              <w:t>Variable</w:t>
            </w:r>
            <w:proofErr w:type="spellEnd"/>
            <w:r w:rsidRPr="00CB5716">
              <w:rPr>
                <w:rFonts w:ascii="Calibri Light" w:hAnsi="Calibri Light" w:cs="Calibri Light"/>
                <w:lang w:val="bs-Latn-BA"/>
              </w:rPr>
              <w:t xml:space="preserve"> </w:t>
            </w:r>
            <w:proofErr w:type="spellStart"/>
            <w:r w:rsidRPr="00CB5716">
              <w:rPr>
                <w:rFonts w:ascii="Calibri Light" w:hAnsi="Calibri Light" w:cs="Calibri Light"/>
                <w:lang w:val="bs-Latn-BA"/>
              </w:rPr>
              <w:t>Fee</w:t>
            </w:r>
            <w:proofErr w:type="spellEnd"/>
            <w:r w:rsidRPr="00CB5716">
              <w:rPr>
                <w:rFonts w:ascii="Calibri Light" w:hAnsi="Calibri Light" w:cs="Calibri Light"/>
                <w:lang w:val="bs-Latn-BA"/>
              </w:rPr>
              <w:t xml:space="preserve"> </w:t>
            </w:r>
            <w:proofErr w:type="spellStart"/>
            <w:r w:rsidRPr="00CB5716">
              <w:rPr>
                <w:rFonts w:ascii="Calibri Light" w:hAnsi="Calibri Light" w:cs="Calibri Light"/>
                <w:lang w:val="bs-Latn-BA"/>
              </w:rPr>
              <w:t>Approach</w:t>
            </w:r>
            <w:proofErr w:type="spellEnd"/>
            <w:r w:rsidRPr="00CB5716">
              <w:rPr>
                <w:rFonts w:ascii="Calibri Light" w:hAnsi="Calibri Light" w:cs="Calibri Light"/>
                <w:lang w:val="bs-Latn-BA"/>
              </w:rPr>
              <w:t>)</w:t>
            </w:r>
          </w:p>
          <w:p w:rsidR="00AD52BE" w:rsidRPr="00CB5716" w:rsidRDefault="00AD52BE" w:rsidP="008F059D">
            <w:pPr>
              <w:tabs>
                <w:tab w:val="left" w:pos="142"/>
                <w:tab w:val="left" w:pos="1843"/>
              </w:tabs>
              <w:spacing w:line="360" w:lineRule="auto"/>
              <w:jc w:val="both"/>
              <w:rPr>
                <w:rFonts w:ascii="Calibri Light" w:hAnsi="Calibri Light" w:cs="Calibri Light"/>
                <w:lang w:val="bs-Latn-BA"/>
              </w:rPr>
            </w:pPr>
            <w:r w:rsidRPr="00CB5716">
              <w:rPr>
                <w:rFonts w:ascii="Calibri Light" w:hAnsi="Calibri Light" w:cs="Calibri Light"/>
                <w:lang w:val="bs-Latn-BA"/>
              </w:rPr>
              <w:t>Case Study 1: Postavljanje margine ugovorne usluge i bilansa (CSM and P&amp;L set</w:t>
            </w:r>
            <w:r w:rsidR="00BD692E">
              <w:rPr>
                <w:rFonts w:ascii="Calibri Light" w:hAnsi="Calibri Light" w:cs="Calibri Light"/>
                <w:lang w:val="bs-Latn-BA"/>
              </w:rPr>
              <w:t xml:space="preserve"> </w:t>
            </w:r>
            <w:r w:rsidRPr="00CB5716">
              <w:rPr>
                <w:rFonts w:ascii="Calibri Light" w:hAnsi="Calibri Light" w:cs="Calibri Light"/>
                <w:lang w:val="bs-Latn-BA"/>
              </w:rPr>
              <w:t xml:space="preserve">- </w:t>
            </w:r>
            <w:proofErr w:type="spellStart"/>
            <w:r w:rsidRPr="00CB5716">
              <w:rPr>
                <w:rFonts w:ascii="Calibri Light" w:hAnsi="Calibri Light" w:cs="Calibri Light"/>
                <w:lang w:val="bs-Latn-BA"/>
              </w:rPr>
              <w:t>up</w:t>
            </w:r>
            <w:proofErr w:type="spellEnd"/>
            <w:r w:rsidRPr="00CB5716">
              <w:rPr>
                <w:rFonts w:ascii="Calibri Light" w:hAnsi="Calibri Light" w:cs="Calibri Light"/>
                <w:lang w:val="bs-Latn-BA"/>
              </w:rPr>
              <w:t>)</w:t>
            </w:r>
          </w:p>
        </w:tc>
      </w:tr>
      <w:tr w:rsidR="00AD52BE" w:rsidRPr="00CB5716" w:rsidTr="00AD52BE">
        <w:trPr>
          <w:trHeight w:val="289"/>
          <w:jc w:val="center"/>
        </w:trPr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:rsidR="00AD52BE" w:rsidRPr="00CB5716" w:rsidRDefault="00AD52BE">
            <w:pPr>
              <w:rPr>
                <w:rFonts w:ascii="Calibri Light" w:hAnsi="Calibri Light" w:cs="Calibri Light"/>
                <w:b/>
                <w:lang w:val="hr-HR"/>
              </w:rPr>
            </w:pPr>
            <w:r w:rsidRPr="00CB5716">
              <w:rPr>
                <w:rFonts w:ascii="Calibri Light" w:hAnsi="Calibri Light" w:cs="Calibri Light"/>
                <w:lang w:val="bs-Latn-BA"/>
              </w:rPr>
              <w:t>13:00 – 14:00</w:t>
            </w:r>
          </w:p>
        </w:tc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DBDB"/>
            <w:vAlign w:val="center"/>
            <w:hideMark/>
          </w:tcPr>
          <w:p w:rsidR="00AD52BE" w:rsidRPr="00CB5716" w:rsidRDefault="00AD52BE" w:rsidP="00AD52BE">
            <w:pPr>
              <w:spacing w:line="360" w:lineRule="auto"/>
              <w:rPr>
                <w:rFonts w:ascii="Calibri Light" w:hAnsi="Calibri Light" w:cs="Calibri Light"/>
                <w:b/>
                <w:lang w:val="hr-HR"/>
              </w:rPr>
            </w:pPr>
            <w:r w:rsidRPr="00CB5716">
              <w:rPr>
                <w:rFonts w:ascii="Calibri Light" w:hAnsi="Calibri Light" w:cs="Calibri Light"/>
                <w:lang w:val="bs-Latn-BA"/>
              </w:rPr>
              <w:t>Pauza za ručak</w:t>
            </w:r>
          </w:p>
        </w:tc>
      </w:tr>
      <w:tr w:rsidR="00AD52BE" w:rsidRPr="00CB5716" w:rsidTr="00AD52BE">
        <w:trPr>
          <w:trHeight w:val="289"/>
          <w:jc w:val="center"/>
        </w:trPr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2BE" w:rsidRPr="00CB5716" w:rsidRDefault="00AD52BE">
            <w:pPr>
              <w:rPr>
                <w:rFonts w:ascii="Calibri Light" w:hAnsi="Calibri Light" w:cs="Calibri Light"/>
                <w:b/>
                <w:lang w:val="hr-HR"/>
              </w:rPr>
            </w:pPr>
            <w:r w:rsidRPr="00CB5716">
              <w:rPr>
                <w:rFonts w:ascii="Calibri Light" w:hAnsi="Calibri Light" w:cs="Calibri Light"/>
                <w:lang w:val="bs-Latn-BA"/>
              </w:rPr>
              <w:t>14:00 – 15:30</w:t>
            </w:r>
          </w:p>
        </w:tc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52BE" w:rsidRPr="00CB5716" w:rsidRDefault="00AD52BE" w:rsidP="00AD52BE">
            <w:pPr>
              <w:tabs>
                <w:tab w:val="left" w:pos="142"/>
                <w:tab w:val="left" w:pos="1701"/>
              </w:tabs>
              <w:spacing w:line="360" w:lineRule="auto"/>
              <w:jc w:val="both"/>
              <w:rPr>
                <w:rFonts w:ascii="Calibri Light" w:hAnsi="Calibri Light" w:cs="Calibri Light"/>
                <w:lang w:val="bs-Latn-BA"/>
              </w:rPr>
            </w:pPr>
            <w:r w:rsidRPr="00CB5716">
              <w:rPr>
                <w:rFonts w:ascii="Calibri Light" w:hAnsi="Calibri Light" w:cs="Calibri Light"/>
                <w:lang w:val="bs-Latn-BA"/>
              </w:rPr>
              <w:t>Nivo agregacije (Level of Aggregation), Reosiguranje</w:t>
            </w:r>
          </w:p>
          <w:p w:rsidR="00AD52BE" w:rsidRPr="00CB5716" w:rsidRDefault="00AD52BE" w:rsidP="00666D31">
            <w:pPr>
              <w:tabs>
                <w:tab w:val="left" w:pos="142"/>
                <w:tab w:val="left" w:pos="1701"/>
              </w:tabs>
              <w:spacing w:line="360" w:lineRule="auto"/>
              <w:jc w:val="both"/>
              <w:rPr>
                <w:rFonts w:ascii="Calibri Light" w:hAnsi="Calibri Light" w:cs="Calibri Light"/>
                <w:lang w:val="bs-Latn-BA"/>
              </w:rPr>
            </w:pPr>
            <w:r w:rsidRPr="00CB5716">
              <w:rPr>
                <w:rFonts w:ascii="Calibri Light" w:hAnsi="Calibri Light" w:cs="Calibri Light"/>
                <w:lang w:val="bs-Latn-BA"/>
              </w:rPr>
              <w:t xml:space="preserve">Case Study 2: Promjene </w:t>
            </w:r>
            <w:r w:rsidR="00666D31">
              <w:rPr>
                <w:rFonts w:ascii="Calibri Light" w:hAnsi="Calibri Light" w:cs="Calibri Light"/>
                <w:lang w:val="bs-Latn-BA"/>
              </w:rPr>
              <w:t>parametara u CSM i kalkulacija b</w:t>
            </w:r>
            <w:r w:rsidRPr="00CB5716">
              <w:rPr>
                <w:rFonts w:ascii="Calibri Light" w:hAnsi="Calibri Light" w:cs="Calibri Light"/>
                <w:lang w:val="bs-Latn-BA"/>
              </w:rPr>
              <w:t>ilansa</w:t>
            </w:r>
          </w:p>
        </w:tc>
      </w:tr>
      <w:tr w:rsidR="00AD52BE" w:rsidRPr="00CB5716" w:rsidTr="00AD52BE">
        <w:trPr>
          <w:trHeight w:val="289"/>
          <w:jc w:val="center"/>
        </w:trPr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:rsidR="00AD52BE" w:rsidRPr="00CB5716" w:rsidRDefault="00AD52BE">
            <w:pPr>
              <w:rPr>
                <w:rFonts w:ascii="Calibri Light" w:hAnsi="Calibri Light" w:cs="Calibri Light"/>
                <w:lang w:val="bs-Latn-BA"/>
              </w:rPr>
            </w:pPr>
            <w:r w:rsidRPr="00CB5716">
              <w:rPr>
                <w:rFonts w:ascii="Calibri Light" w:hAnsi="Calibri Light" w:cs="Calibri Light"/>
                <w:lang w:val="bs-Latn-BA"/>
              </w:rPr>
              <w:t>15:30 – 16:00</w:t>
            </w:r>
          </w:p>
        </w:tc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DBDB"/>
            <w:hideMark/>
          </w:tcPr>
          <w:p w:rsidR="00AD52BE" w:rsidRPr="00CB5716" w:rsidRDefault="00AD52BE" w:rsidP="00AD52BE">
            <w:pPr>
              <w:spacing w:line="360" w:lineRule="auto"/>
              <w:rPr>
                <w:rFonts w:ascii="Calibri Light" w:hAnsi="Calibri Light" w:cs="Calibri Light"/>
                <w:b/>
                <w:lang w:val="hr-HR"/>
              </w:rPr>
            </w:pPr>
            <w:r w:rsidRPr="00CB5716">
              <w:rPr>
                <w:rFonts w:ascii="Calibri Light" w:hAnsi="Calibri Light" w:cs="Calibri Light"/>
                <w:lang w:val="bs-Latn-BA"/>
              </w:rPr>
              <w:t>Pauza</w:t>
            </w:r>
          </w:p>
        </w:tc>
      </w:tr>
      <w:tr w:rsidR="00AD52BE" w:rsidRPr="00CB5716" w:rsidTr="00AD52BE">
        <w:trPr>
          <w:trHeight w:val="289"/>
          <w:jc w:val="center"/>
        </w:trPr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2BE" w:rsidRPr="00CB5716" w:rsidRDefault="00AD52BE">
            <w:pPr>
              <w:rPr>
                <w:rFonts w:ascii="Calibri Light" w:hAnsi="Calibri Light" w:cs="Calibri Light"/>
                <w:lang w:val="bs-Latn-BA"/>
              </w:rPr>
            </w:pPr>
            <w:r w:rsidRPr="00CB5716">
              <w:rPr>
                <w:rFonts w:ascii="Calibri Light" w:hAnsi="Calibri Light" w:cs="Calibri Light"/>
                <w:lang w:val="bs-Latn-BA"/>
              </w:rPr>
              <w:t>16:00 – 18:00</w:t>
            </w:r>
          </w:p>
        </w:tc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52BE" w:rsidRPr="00CB5716" w:rsidRDefault="00AD52BE" w:rsidP="00AD52BE">
            <w:pPr>
              <w:tabs>
                <w:tab w:val="left" w:pos="142"/>
                <w:tab w:val="left" w:pos="1701"/>
              </w:tabs>
              <w:spacing w:line="360" w:lineRule="auto"/>
              <w:jc w:val="both"/>
              <w:rPr>
                <w:rFonts w:ascii="Calibri Light" w:hAnsi="Calibri Light" w:cs="Calibri Light"/>
                <w:lang w:val="bs-Latn-BA"/>
              </w:rPr>
            </w:pPr>
            <w:r w:rsidRPr="00CB5716">
              <w:rPr>
                <w:rFonts w:ascii="Calibri Light" w:hAnsi="Calibri Light" w:cs="Calibri Light"/>
                <w:lang w:val="bs-Latn-BA"/>
              </w:rPr>
              <w:t>Tranzicija</w:t>
            </w:r>
            <w:r w:rsidR="00666D31">
              <w:rPr>
                <w:rFonts w:ascii="Calibri Light" w:hAnsi="Calibri Light" w:cs="Calibri Light"/>
                <w:lang w:val="bs-Latn-BA"/>
              </w:rPr>
              <w:t xml:space="preserve"> sa IFRS 4 na IFRS 17</w:t>
            </w:r>
          </w:p>
          <w:p w:rsidR="00AD52BE" w:rsidRPr="00CB5716" w:rsidRDefault="00AD52BE" w:rsidP="00AD52BE">
            <w:pPr>
              <w:tabs>
                <w:tab w:val="left" w:pos="142"/>
                <w:tab w:val="left" w:pos="1701"/>
              </w:tabs>
              <w:spacing w:line="360" w:lineRule="auto"/>
              <w:jc w:val="both"/>
              <w:rPr>
                <w:rFonts w:ascii="Calibri Light" w:hAnsi="Calibri Light" w:cs="Calibri Light"/>
                <w:lang w:val="bs-Latn-BA"/>
              </w:rPr>
            </w:pPr>
            <w:r w:rsidRPr="00CB5716">
              <w:rPr>
                <w:rFonts w:ascii="Calibri Light" w:hAnsi="Calibri Light" w:cs="Calibri Light"/>
                <w:lang w:val="bs-Latn-BA"/>
              </w:rPr>
              <w:t>Case Study 3:Stvarne vs procijenjene vrijedn</w:t>
            </w:r>
            <w:r w:rsidR="00666D31">
              <w:rPr>
                <w:rFonts w:ascii="Calibri Light" w:hAnsi="Calibri Light" w:cs="Calibri Light"/>
                <w:lang w:val="bs-Latn-BA"/>
              </w:rPr>
              <w:t xml:space="preserve">osti u izračunu </w:t>
            </w:r>
            <w:proofErr w:type="spellStart"/>
            <w:r w:rsidR="00666D31">
              <w:rPr>
                <w:rFonts w:ascii="Calibri Light" w:hAnsi="Calibri Light" w:cs="Calibri Light"/>
                <w:lang w:val="bs-Latn-BA"/>
              </w:rPr>
              <w:t>CSM-a</w:t>
            </w:r>
            <w:proofErr w:type="spellEnd"/>
            <w:r w:rsidR="00666D31">
              <w:rPr>
                <w:rFonts w:ascii="Calibri Light" w:hAnsi="Calibri Light" w:cs="Calibri Light"/>
                <w:lang w:val="bs-Latn-BA"/>
              </w:rPr>
              <w:t xml:space="preserve"> i bilansa</w:t>
            </w:r>
          </w:p>
          <w:p w:rsidR="00AD52BE" w:rsidRPr="00CB5716" w:rsidRDefault="00AD52BE" w:rsidP="00666D31">
            <w:pPr>
              <w:tabs>
                <w:tab w:val="left" w:pos="142"/>
                <w:tab w:val="left" w:pos="1701"/>
              </w:tabs>
              <w:spacing w:line="360" w:lineRule="auto"/>
              <w:jc w:val="both"/>
              <w:rPr>
                <w:rFonts w:ascii="Calibri Light" w:hAnsi="Calibri Light" w:cs="Calibri Light"/>
                <w:lang w:val="bs-Latn-BA"/>
              </w:rPr>
            </w:pPr>
            <w:r w:rsidRPr="00CB5716">
              <w:rPr>
                <w:rFonts w:ascii="Calibri Light" w:hAnsi="Calibri Light" w:cs="Calibri Light"/>
                <w:lang w:val="bs-Latn-BA"/>
              </w:rPr>
              <w:t>Case Study 4:Promjena kamatne s</w:t>
            </w:r>
            <w:r w:rsidR="00666D31">
              <w:rPr>
                <w:rFonts w:ascii="Calibri Light" w:hAnsi="Calibri Light" w:cs="Calibri Light"/>
                <w:lang w:val="bs-Latn-BA"/>
              </w:rPr>
              <w:t xml:space="preserve">tope u izračunu </w:t>
            </w:r>
            <w:proofErr w:type="spellStart"/>
            <w:r w:rsidR="00666D31">
              <w:rPr>
                <w:rFonts w:ascii="Calibri Light" w:hAnsi="Calibri Light" w:cs="Calibri Light"/>
                <w:lang w:val="bs-Latn-BA"/>
              </w:rPr>
              <w:t>CSM-a</w:t>
            </w:r>
            <w:proofErr w:type="spellEnd"/>
            <w:r w:rsidR="00666D31">
              <w:rPr>
                <w:rFonts w:ascii="Calibri Light" w:hAnsi="Calibri Light" w:cs="Calibri Light"/>
                <w:lang w:val="bs-Latn-BA"/>
              </w:rPr>
              <w:t xml:space="preserve"> i bilansa</w:t>
            </w:r>
          </w:p>
        </w:tc>
      </w:tr>
      <w:tr w:rsidR="00AD52BE" w:rsidRPr="00CB5716" w:rsidTr="00AD52BE">
        <w:trPr>
          <w:trHeight w:val="289"/>
          <w:jc w:val="center"/>
        </w:trPr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:rsidR="00AD52BE" w:rsidRPr="00CB5716" w:rsidRDefault="00AD52BE">
            <w:pPr>
              <w:rPr>
                <w:rFonts w:ascii="Calibri Light" w:hAnsi="Calibri Light" w:cs="Calibri Light"/>
                <w:lang w:val="bs-Latn-BA"/>
              </w:rPr>
            </w:pPr>
            <w:r w:rsidRPr="00CB5716">
              <w:rPr>
                <w:rFonts w:ascii="Calibri Light" w:hAnsi="Calibri Light" w:cs="Calibri Light"/>
                <w:lang w:val="bs-Latn-BA"/>
              </w:rPr>
              <w:t>od 20:00</w:t>
            </w:r>
          </w:p>
        </w:tc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DBDB"/>
            <w:hideMark/>
          </w:tcPr>
          <w:p w:rsidR="00AD52BE" w:rsidRPr="00CB5716" w:rsidRDefault="00AD52BE" w:rsidP="00AD52BE">
            <w:pPr>
              <w:tabs>
                <w:tab w:val="left" w:pos="142"/>
                <w:tab w:val="left" w:pos="1701"/>
              </w:tabs>
              <w:spacing w:line="360" w:lineRule="auto"/>
              <w:jc w:val="both"/>
              <w:rPr>
                <w:rFonts w:ascii="Calibri Light" w:hAnsi="Calibri Light" w:cs="Calibri Light"/>
                <w:lang w:val="bs-Latn-BA"/>
              </w:rPr>
            </w:pPr>
            <w:r w:rsidRPr="00CB5716">
              <w:rPr>
                <w:rFonts w:ascii="Calibri Light" w:hAnsi="Calibri Light" w:cs="Calibri Light"/>
                <w:lang w:val="bs-Latn-BA"/>
              </w:rPr>
              <w:t>Večera u restoranu „Druga kuća“</w:t>
            </w:r>
          </w:p>
        </w:tc>
      </w:tr>
    </w:tbl>
    <w:p w:rsidR="00CF53AF" w:rsidRPr="00CB5716" w:rsidRDefault="00CF53AF" w:rsidP="00AD52BE">
      <w:pPr>
        <w:rPr>
          <w:rFonts w:ascii="Calibri Light" w:hAnsi="Calibri Light" w:cs="Calibri Light"/>
          <w:b/>
          <w:lang w:val="hr-HR"/>
        </w:rPr>
      </w:pPr>
    </w:p>
    <w:sectPr w:rsidR="00CF53AF" w:rsidRPr="00CB5716" w:rsidSect="00CE5E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1972" w:rsidRDefault="00DD1972">
      <w:r>
        <w:separator/>
      </w:r>
    </w:p>
  </w:endnote>
  <w:endnote w:type="continuationSeparator" w:id="0">
    <w:p w:rsidR="00DD1972" w:rsidRDefault="00DD1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2D28" w:rsidRDefault="006F2D2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A6A" w:rsidRPr="004B691A" w:rsidRDefault="006F2D28" w:rsidP="006F2D28">
    <w:pPr>
      <w:pStyle w:val="Footer"/>
      <w:tabs>
        <w:tab w:val="clear" w:pos="4703"/>
        <w:tab w:val="clear" w:pos="9406"/>
      </w:tabs>
      <w:jc w:val="center"/>
      <w:rPr>
        <w:lang w:val="hr-HR"/>
      </w:rPr>
    </w:pPr>
    <w:hyperlink r:id="rId1" w:history="1">
      <w:r w:rsidRPr="00237DE8">
        <w:rPr>
          <w:rStyle w:val="Hyperlink"/>
          <w:lang w:val="hr-HR"/>
        </w:rPr>
        <w:t>www.aktuari.ba</w:t>
      </w:r>
    </w:hyperlink>
    <w:r>
      <w:rPr>
        <w:lang w:val="hr-HR"/>
      </w:rPr>
      <w:tab/>
    </w:r>
    <w:hyperlink r:id="rId2" w:history="1">
      <w:r w:rsidRPr="00237DE8">
        <w:rPr>
          <w:rStyle w:val="Hyperlink"/>
          <w:lang w:val="hr-HR"/>
        </w:rPr>
        <w:t>www.actuaries.org</w:t>
      </w:r>
    </w:hyperlink>
    <w:r>
      <w:rPr>
        <w:lang w:val="hr-HR"/>
      </w:rPr>
      <w:tab/>
    </w:r>
    <w:hyperlink r:id="rId3" w:history="1">
      <w:r w:rsidRPr="00237DE8">
        <w:rPr>
          <w:rStyle w:val="Hyperlink"/>
          <w:lang w:val="hr-HR"/>
        </w:rPr>
        <w:t>www.nados.ba</w:t>
      </w:r>
    </w:hyperlink>
    <w:bookmarkStart w:id="0" w:name="_GoBack"/>
    <w:bookmarkEnd w:id="0"/>
    <w:r w:rsidR="00D215E4" w:rsidRPr="00ED02B2"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2125980" cy="2054860"/>
              <wp:effectExtent l="0" t="9525" r="7620" b="2540"/>
              <wp:wrapNone/>
              <wp:docPr id="1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2125980" cy="2054860"/>
                      </a:xfrm>
                      <a:prstGeom prst="triangle">
                        <a:avLst>
                          <a:gd name="adj" fmla="val 100000"/>
                        </a:avLst>
                      </a:prstGeom>
                      <a:solidFill>
                        <a:srgbClr val="D2EAF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02B2" w:rsidRDefault="00ED02B2">
                          <w:pPr>
                            <w:jc w:val="center"/>
                            <w:rPr>
                              <w:szCs w:val="7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AutoShape 6" o:spid="_x0000_s1026" type="#_x0000_t5" style="position:absolute;left:0;text-align:left;margin-left:0;margin-top:0;width:167.4pt;height:161.8pt;flip:x;z-index:251656192;visibility:visible;mso-wrap-style:square;mso-width-percent:0;mso-height-percent:0;mso-wrap-distance-left:9pt;mso-wrap-distance-top:0;mso-wrap-distance-right:9pt;mso-wrap-distance-bottom:0;mso-position-horizontal:lef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" adj="21600" fillcolor="#d2eaf1" stroked="f">
              <v:textbox>
                <w:txbxContent>
                  <w:p w:rsidR="00ED02B2" w:rsidRDefault="00ED02B2">
                    <w:pPr>
                      <w:jc w:val="center"/>
                      <w:rPr>
                        <w:szCs w:val="7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2D28" w:rsidRDefault="006F2D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1972" w:rsidRDefault="00DD1972">
      <w:r>
        <w:separator/>
      </w:r>
    </w:p>
  </w:footnote>
  <w:footnote w:type="continuationSeparator" w:id="0">
    <w:p w:rsidR="00DD1972" w:rsidRDefault="00DD19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2D28" w:rsidRDefault="006F2D2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2B2" w:rsidRDefault="00D215E4">
    <w:pPr>
      <w:pStyle w:val="Header"/>
    </w:pPr>
    <w:r>
      <w:rPr>
        <w:noProof/>
        <w:lang w:val="bs-Latn-BA" w:eastAsia="bs-Latn-B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2562225</wp:posOffset>
          </wp:positionH>
          <wp:positionV relativeFrom="paragraph">
            <wp:posOffset>-345440</wp:posOffset>
          </wp:positionV>
          <wp:extent cx="723900" cy="730250"/>
          <wp:effectExtent l="0" t="0" r="0" b="0"/>
          <wp:wrapNone/>
          <wp:docPr id="1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30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-857250</wp:posOffset>
          </wp:positionH>
          <wp:positionV relativeFrom="paragraph">
            <wp:posOffset>-345440</wp:posOffset>
          </wp:positionV>
          <wp:extent cx="2872105" cy="689610"/>
          <wp:effectExtent l="0" t="0" r="4445" b="0"/>
          <wp:wrapNone/>
          <wp:docPr id="1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2105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4036060</wp:posOffset>
          </wp:positionH>
          <wp:positionV relativeFrom="paragraph">
            <wp:posOffset>-248285</wp:posOffset>
          </wp:positionV>
          <wp:extent cx="2259965" cy="593725"/>
          <wp:effectExtent l="0" t="0" r="6985" b="0"/>
          <wp:wrapNone/>
          <wp:docPr id="1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9965" cy="593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62A6A" w:rsidRPr="00ED02B2" w:rsidRDefault="00ED02B2" w:rsidP="00ED02B2">
    <w:pPr>
      <w:pStyle w:val="Footer"/>
      <w:tabs>
        <w:tab w:val="left" w:pos="5040"/>
      </w:tabs>
      <w:rPr>
        <w:b/>
        <w:lang w:val="bs-Latn-BA"/>
      </w:rPr>
    </w:pPr>
    <w:r>
      <w:rPr>
        <w:lang w:val="bs-Latn-BA"/>
      </w:rPr>
      <w:tab/>
    </w:r>
    <w:r>
      <w:rPr>
        <w:lang w:val="bs-Latn-BA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2D28" w:rsidRDefault="006F2D2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ED89B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9A07C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FEAA0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E064E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43074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CA2596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3604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CC860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CF6C6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E60E9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0B3780"/>
    <w:multiLevelType w:val="hybridMultilevel"/>
    <w:tmpl w:val="A5C88D76"/>
    <w:lvl w:ilvl="0" w:tplc="1652B24C">
      <w:numFmt w:val="bullet"/>
      <w:lvlText w:val="-"/>
      <w:lvlJc w:val="left"/>
      <w:pPr>
        <w:ind w:left="2205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1" w15:restartNumberingAfterBreak="0">
    <w:nsid w:val="0DCD1E12"/>
    <w:multiLevelType w:val="hybridMultilevel"/>
    <w:tmpl w:val="871A846C"/>
    <w:lvl w:ilvl="0" w:tplc="041A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11C616F7"/>
    <w:multiLevelType w:val="hybridMultilevel"/>
    <w:tmpl w:val="E23CDB0A"/>
    <w:lvl w:ilvl="0" w:tplc="EC16AD2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E62BF3"/>
    <w:multiLevelType w:val="hybridMultilevel"/>
    <w:tmpl w:val="7D0A80EE"/>
    <w:lvl w:ilvl="0" w:tplc="041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34B6799"/>
    <w:multiLevelType w:val="hybridMultilevel"/>
    <w:tmpl w:val="3F16A1F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135264B7"/>
    <w:multiLevelType w:val="hybridMultilevel"/>
    <w:tmpl w:val="90605F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56F75EE"/>
    <w:multiLevelType w:val="hybridMultilevel"/>
    <w:tmpl w:val="F9FCEDF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5D073F9"/>
    <w:multiLevelType w:val="multilevel"/>
    <w:tmpl w:val="39A4A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FEA79C2"/>
    <w:multiLevelType w:val="hybridMultilevel"/>
    <w:tmpl w:val="A9D6272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501559D"/>
    <w:multiLevelType w:val="hybridMultilevel"/>
    <w:tmpl w:val="4E5693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5EB5FB8"/>
    <w:multiLevelType w:val="hybridMultilevel"/>
    <w:tmpl w:val="A902401A"/>
    <w:lvl w:ilvl="0" w:tplc="041A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293B6B93"/>
    <w:multiLevelType w:val="hybridMultilevel"/>
    <w:tmpl w:val="39A4AA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CD80EA9"/>
    <w:multiLevelType w:val="hybridMultilevel"/>
    <w:tmpl w:val="222C34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2F870336"/>
    <w:multiLevelType w:val="hybridMultilevel"/>
    <w:tmpl w:val="CB6813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613290C"/>
    <w:multiLevelType w:val="hybridMultilevel"/>
    <w:tmpl w:val="776A92B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77F06DC"/>
    <w:multiLevelType w:val="hybridMultilevel"/>
    <w:tmpl w:val="F318AB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84539ED"/>
    <w:multiLevelType w:val="hybridMultilevel"/>
    <w:tmpl w:val="B9240822"/>
    <w:lvl w:ilvl="0" w:tplc="041A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4AF030B9"/>
    <w:multiLevelType w:val="hybridMultilevel"/>
    <w:tmpl w:val="FC9A3206"/>
    <w:lvl w:ilvl="0" w:tplc="B79A1F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E24CD7"/>
    <w:multiLevelType w:val="hybridMultilevel"/>
    <w:tmpl w:val="4D38DF52"/>
    <w:lvl w:ilvl="0" w:tplc="041A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5060442B"/>
    <w:multiLevelType w:val="hybridMultilevel"/>
    <w:tmpl w:val="4E5693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2BC2EF2"/>
    <w:multiLevelType w:val="hybridMultilevel"/>
    <w:tmpl w:val="476EA9C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6682C76"/>
    <w:multiLevelType w:val="hybridMultilevel"/>
    <w:tmpl w:val="D76AA76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A8C6AA3"/>
    <w:multiLevelType w:val="hybridMultilevel"/>
    <w:tmpl w:val="60E487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60EC7FA4"/>
    <w:multiLevelType w:val="hybridMultilevel"/>
    <w:tmpl w:val="1818CA8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702F01DB"/>
    <w:multiLevelType w:val="hybridMultilevel"/>
    <w:tmpl w:val="960CB7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7F0DAC"/>
    <w:multiLevelType w:val="hybridMultilevel"/>
    <w:tmpl w:val="E28EEA3A"/>
    <w:lvl w:ilvl="0" w:tplc="3C40AE88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7ACE786B"/>
    <w:multiLevelType w:val="hybridMultilevel"/>
    <w:tmpl w:val="960CB7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844AFC"/>
    <w:multiLevelType w:val="hybridMultilevel"/>
    <w:tmpl w:val="C64018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15"/>
  </w:num>
  <w:num w:numId="3">
    <w:abstractNumId w:val="37"/>
  </w:num>
  <w:num w:numId="4">
    <w:abstractNumId w:val="33"/>
  </w:num>
  <w:num w:numId="5">
    <w:abstractNumId w:val="23"/>
  </w:num>
  <w:num w:numId="6">
    <w:abstractNumId w:val="25"/>
  </w:num>
  <w:num w:numId="7">
    <w:abstractNumId w:val="21"/>
  </w:num>
  <w:num w:numId="8">
    <w:abstractNumId w:val="14"/>
  </w:num>
  <w:num w:numId="9">
    <w:abstractNumId w:val="17"/>
  </w:num>
  <w:num w:numId="10">
    <w:abstractNumId w:val="35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22"/>
  </w:num>
  <w:num w:numId="22">
    <w:abstractNumId w:val="32"/>
  </w:num>
  <w:num w:numId="23">
    <w:abstractNumId w:val="29"/>
  </w:num>
  <w:num w:numId="24">
    <w:abstractNumId w:val="12"/>
  </w:num>
  <w:num w:numId="25">
    <w:abstractNumId w:val="16"/>
  </w:num>
  <w:num w:numId="26">
    <w:abstractNumId w:val="24"/>
  </w:num>
  <w:num w:numId="27">
    <w:abstractNumId w:val="26"/>
  </w:num>
  <w:num w:numId="28">
    <w:abstractNumId w:val="13"/>
  </w:num>
  <w:num w:numId="29">
    <w:abstractNumId w:val="11"/>
  </w:num>
  <w:num w:numId="30">
    <w:abstractNumId w:val="30"/>
  </w:num>
  <w:num w:numId="31">
    <w:abstractNumId w:val="18"/>
  </w:num>
  <w:num w:numId="32">
    <w:abstractNumId w:val="31"/>
  </w:num>
  <w:num w:numId="33">
    <w:abstractNumId w:val="20"/>
  </w:num>
  <w:num w:numId="34">
    <w:abstractNumId w:val="27"/>
  </w:num>
  <w:num w:numId="35">
    <w:abstractNumId w:val="28"/>
  </w:num>
  <w:num w:numId="36">
    <w:abstractNumId w:val="36"/>
  </w:num>
  <w:num w:numId="37">
    <w:abstractNumId w:val="34"/>
  </w:num>
  <w:num w:numId="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1E6"/>
    <w:rsid w:val="00005B2F"/>
    <w:rsid w:val="00027A5E"/>
    <w:rsid w:val="00051CB4"/>
    <w:rsid w:val="00061080"/>
    <w:rsid w:val="000628BA"/>
    <w:rsid w:val="0009607E"/>
    <w:rsid w:val="000A4BB7"/>
    <w:rsid w:val="000B3733"/>
    <w:rsid w:val="000B3763"/>
    <w:rsid w:val="000B4DB9"/>
    <w:rsid w:val="000C5FE3"/>
    <w:rsid w:val="000D6CD4"/>
    <w:rsid w:val="000E6CD1"/>
    <w:rsid w:val="000F7045"/>
    <w:rsid w:val="00106210"/>
    <w:rsid w:val="00125BF9"/>
    <w:rsid w:val="00152C8F"/>
    <w:rsid w:val="00166896"/>
    <w:rsid w:val="00173A43"/>
    <w:rsid w:val="001804AC"/>
    <w:rsid w:val="001915C9"/>
    <w:rsid w:val="00191D6A"/>
    <w:rsid w:val="001C4599"/>
    <w:rsid w:val="001C6F09"/>
    <w:rsid w:val="001E08B8"/>
    <w:rsid w:val="001E27B2"/>
    <w:rsid w:val="002005B2"/>
    <w:rsid w:val="00205670"/>
    <w:rsid w:val="00212AF0"/>
    <w:rsid w:val="002329CF"/>
    <w:rsid w:val="0024716F"/>
    <w:rsid w:val="002762D2"/>
    <w:rsid w:val="00277549"/>
    <w:rsid w:val="00293423"/>
    <w:rsid w:val="002A7D79"/>
    <w:rsid w:val="002E3875"/>
    <w:rsid w:val="002F5318"/>
    <w:rsid w:val="003041A8"/>
    <w:rsid w:val="003459E9"/>
    <w:rsid w:val="003603C9"/>
    <w:rsid w:val="00364923"/>
    <w:rsid w:val="00370A57"/>
    <w:rsid w:val="00371868"/>
    <w:rsid w:val="00387A0C"/>
    <w:rsid w:val="00396E81"/>
    <w:rsid w:val="00397011"/>
    <w:rsid w:val="00397ABC"/>
    <w:rsid w:val="003B4E67"/>
    <w:rsid w:val="003C7D82"/>
    <w:rsid w:val="003E04FE"/>
    <w:rsid w:val="003E4C5D"/>
    <w:rsid w:val="003E5C65"/>
    <w:rsid w:val="003F1318"/>
    <w:rsid w:val="004100B2"/>
    <w:rsid w:val="004235E4"/>
    <w:rsid w:val="004258C2"/>
    <w:rsid w:val="004424E2"/>
    <w:rsid w:val="00474B07"/>
    <w:rsid w:val="004B2A5C"/>
    <w:rsid w:val="004B691A"/>
    <w:rsid w:val="004C2FB4"/>
    <w:rsid w:val="004D58D8"/>
    <w:rsid w:val="004D59E6"/>
    <w:rsid w:val="004F0AE7"/>
    <w:rsid w:val="00523383"/>
    <w:rsid w:val="00533C9C"/>
    <w:rsid w:val="005524DB"/>
    <w:rsid w:val="005545FD"/>
    <w:rsid w:val="00565EC8"/>
    <w:rsid w:val="00574964"/>
    <w:rsid w:val="005A116A"/>
    <w:rsid w:val="005B21CB"/>
    <w:rsid w:val="005C4B61"/>
    <w:rsid w:val="005E6DB8"/>
    <w:rsid w:val="005F53A6"/>
    <w:rsid w:val="00611824"/>
    <w:rsid w:val="006323D2"/>
    <w:rsid w:val="00632C7B"/>
    <w:rsid w:val="006634E5"/>
    <w:rsid w:val="00666D31"/>
    <w:rsid w:val="006759CB"/>
    <w:rsid w:val="00684967"/>
    <w:rsid w:val="00684C06"/>
    <w:rsid w:val="006B5319"/>
    <w:rsid w:val="006D223C"/>
    <w:rsid w:val="006D7F28"/>
    <w:rsid w:val="006F2D28"/>
    <w:rsid w:val="007014EB"/>
    <w:rsid w:val="00711DA5"/>
    <w:rsid w:val="007258DB"/>
    <w:rsid w:val="00751750"/>
    <w:rsid w:val="00773171"/>
    <w:rsid w:val="007758D0"/>
    <w:rsid w:val="00784CE0"/>
    <w:rsid w:val="007C1E61"/>
    <w:rsid w:val="007C664B"/>
    <w:rsid w:val="007D27D9"/>
    <w:rsid w:val="007D2C8A"/>
    <w:rsid w:val="007F016F"/>
    <w:rsid w:val="007F1162"/>
    <w:rsid w:val="00813A03"/>
    <w:rsid w:val="00825CC2"/>
    <w:rsid w:val="00834B90"/>
    <w:rsid w:val="00873292"/>
    <w:rsid w:val="00875668"/>
    <w:rsid w:val="00881254"/>
    <w:rsid w:val="008C7C05"/>
    <w:rsid w:val="008D526A"/>
    <w:rsid w:val="008D6B79"/>
    <w:rsid w:val="008F059D"/>
    <w:rsid w:val="00923BBE"/>
    <w:rsid w:val="00925FA1"/>
    <w:rsid w:val="0093498F"/>
    <w:rsid w:val="00962A6A"/>
    <w:rsid w:val="009718D3"/>
    <w:rsid w:val="00996B76"/>
    <w:rsid w:val="009A784D"/>
    <w:rsid w:val="009B1BF0"/>
    <w:rsid w:val="009B51E6"/>
    <w:rsid w:val="009D0A24"/>
    <w:rsid w:val="009E1969"/>
    <w:rsid w:val="009E420E"/>
    <w:rsid w:val="009F48B5"/>
    <w:rsid w:val="009F719E"/>
    <w:rsid w:val="00A017A5"/>
    <w:rsid w:val="00A17720"/>
    <w:rsid w:val="00A2433E"/>
    <w:rsid w:val="00A345A0"/>
    <w:rsid w:val="00A4362F"/>
    <w:rsid w:val="00A47075"/>
    <w:rsid w:val="00A4729A"/>
    <w:rsid w:val="00A529BA"/>
    <w:rsid w:val="00A54A50"/>
    <w:rsid w:val="00A57C68"/>
    <w:rsid w:val="00A62CEE"/>
    <w:rsid w:val="00A66222"/>
    <w:rsid w:val="00A71B33"/>
    <w:rsid w:val="00A74715"/>
    <w:rsid w:val="00A93911"/>
    <w:rsid w:val="00AD237C"/>
    <w:rsid w:val="00AD52BE"/>
    <w:rsid w:val="00AD67F6"/>
    <w:rsid w:val="00AF1410"/>
    <w:rsid w:val="00B87B80"/>
    <w:rsid w:val="00B9127E"/>
    <w:rsid w:val="00B9128F"/>
    <w:rsid w:val="00BD5096"/>
    <w:rsid w:val="00BD692E"/>
    <w:rsid w:val="00BE1CD0"/>
    <w:rsid w:val="00C337CC"/>
    <w:rsid w:val="00C434C1"/>
    <w:rsid w:val="00C53C2C"/>
    <w:rsid w:val="00C73407"/>
    <w:rsid w:val="00C81621"/>
    <w:rsid w:val="00CB41D7"/>
    <w:rsid w:val="00CB5716"/>
    <w:rsid w:val="00CC6B36"/>
    <w:rsid w:val="00CE432F"/>
    <w:rsid w:val="00CE5ED5"/>
    <w:rsid w:val="00CF53AF"/>
    <w:rsid w:val="00D03D2C"/>
    <w:rsid w:val="00D215E4"/>
    <w:rsid w:val="00D249F6"/>
    <w:rsid w:val="00D27F5B"/>
    <w:rsid w:val="00D41958"/>
    <w:rsid w:val="00D5657A"/>
    <w:rsid w:val="00D60FCE"/>
    <w:rsid w:val="00D651BF"/>
    <w:rsid w:val="00D6579E"/>
    <w:rsid w:val="00D9038F"/>
    <w:rsid w:val="00D93760"/>
    <w:rsid w:val="00D95C2F"/>
    <w:rsid w:val="00DC1D2E"/>
    <w:rsid w:val="00DD00AD"/>
    <w:rsid w:val="00DD1972"/>
    <w:rsid w:val="00DE396E"/>
    <w:rsid w:val="00E00DA7"/>
    <w:rsid w:val="00E2369C"/>
    <w:rsid w:val="00E33B99"/>
    <w:rsid w:val="00E374A7"/>
    <w:rsid w:val="00E5203B"/>
    <w:rsid w:val="00E63E65"/>
    <w:rsid w:val="00EA36AF"/>
    <w:rsid w:val="00EA3B58"/>
    <w:rsid w:val="00ED02B2"/>
    <w:rsid w:val="00F17281"/>
    <w:rsid w:val="00F22966"/>
    <w:rsid w:val="00F3168A"/>
    <w:rsid w:val="00F46E9F"/>
    <w:rsid w:val="00F73DBF"/>
    <w:rsid w:val="00F77073"/>
    <w:rsid w:val="00F77B50"/>
    <w:rsid w:val="00F80446"/>
    <w:rsid w:val="00F9253D"/>
    <w:rsid w:val="00F97EBE"/>
    <w:rsid w:val="00FB1C18"/>
    <w:rsid w:val="00FE1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FA587C-79E3-4CE4-A767-99EC1BA89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1824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FB1C18"/>
    <w:rPr>
      <w:sz w:val="16"/>
      <w:szCs w:val="16"/>
    </w:rPr>
  </w:style>
  <w:style w:type="paragraph" w:styleId="CommentText">
    <w:name w:val="annotation text"/>
    <w:basedOn w:val="Normal"/>
    <w:semiHidden/>
    <w:rsid w:val="00FB1C1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B1C18"/>
    <w:rPr>
      <w:b/>
      <w:bCs/>
    </w:rPr>
  </w:style>
  <w:style w:type="paragraph" w:styleId="BalloonText">
    <w:name w:val="Balloon Text"/>
    <w:basedOn w:val="Normal"/>
    <w:semiHidden/>
    <w:rsid w:val="00FB1C1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4B691A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link w:val="FooterChar"/>
    <w:uiPriority w:val="99"/>
    <w:rsid w:val="004B691A"/>
    <w:pPr>
      <w:tabs>
        <w:tab w:val="center" w:pos="4703"/>
        <w:tab w:val="right" w:pos="9406"/>
      </w:tabs>
    </w:pPr>
  </w:style>
  <w:style w:type="character" w:styleId="PageNumber">
    <w:name w:val="page number"/>
    <w:basedOn w:val="DefaultParagraphFont"/>
    <w:rsid w:val="004B691A"/>
  </w:style>
  <w:style w:type="paragraph" w:styleId="FootnoteText">
    <w:name w:val="footnote text"/>
    <w:basedOn w:val="Normal"/>
    <w:semiHidden/>
    <w:rsid w:val="000B3733"/>
    <w:rPr>
      <w:sz w:val="20"/>
      <w:szCs w:val="20"/>
    </w:rPr>
  </w:style>
  <w:style w:type="character" w:styleId="FootnoteReference">
    <w:name w:val="footnote reference"/>
    <w:semiHidden/>
    <w:rsid w:val="000B3733"/>
    <w:rPr>
      <w:vertAlign w:val="superscript"/>
    </w:rPr>
  </w:style>
  <w:style w:type="paragraph" w:styleId="EndnoteText">
    <w:name w:val="endnote text"/>
    <w:basedOn w:val="Normal"/>
    <w:semiHidden/>
    <w:rsid w:val="000B3733"/>
    <w:rPr>
      <w:sz w:val="20"/>
      <w:szCs w:val="20"/>
    </w:rPr>
  </w:style>
  <w:style w:type="character" w:styleId="EndnoteReference">
    <w:name w:val="endnote reference"/>
    <w:semiHidden/>
    <w:rsid w:val="000B3733"/>
    <w:rPr>
      <w:vertAlign w:val="superscript"/>
    </w:rPr>
  </w:style>
  <w:style w:type="paragraph" w:styleId="ListParagraph">
    <w:name w:val="List Paragraph"/>
    <w:basedOn w:val="Normal"/>
    <w:qFormat/>
    <w:rsid w:val="00AD237C"/>
    <w:pPr>
      <w:ind w:left="720"/>
      <w:contextualSpacing/>
    </w:pPr>
  </w:style>
  <w:style w:type="character" w:styleId="Hyperlink">
    <w:name w:val="Hyperlink"/>
    <w:uiPriority w:val="99"/>
    <w:unhideWhenUsed/>
    <w:rsid w:val="00A17720"/>
    <w:rPr>
      <w:color w:val="0563C1"/>
      <w:u w:val="single"/>
    </w:rPr>
  </w:style>
  <w:style w:type="character" w:customStyle="1" w:styleId="HeaderChar">
    <w:name w:val="Header Char"/>
    <w:link w:val="Header"/>
    <w:uiPriority w:val="99"/>
    <w:rsid w:val="00C73407"/>
    <w:rPr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rsid w:val="00C73407"/>
    <w:rPr>
      <w:sz w:val="24"/>
      <w:szCs w:val="24"/>
      <w:lang w:val="en-US" w:eastAsia="en-US"/>
    </w:rPr>
  </w:style>
  <w:style w:type="table" w:styleId="TableGrid">
    <w:name w:val="Table Grid"/>
    <w:basedOn w:val="TableNormal"/>
    <w:uiPriority w:val="39"/>
    <w:rsid w:val="004B2A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rzxr">
    <w:name w:val="lrzxr"/>
    <w:rsid w:val="002329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ados.ba" TargetMode="External"/><Relationship Id="rId2" Type="http://schemas.openxmlformats.org/officeDocument/2006/relationships/hyperlink" Target="http://www.actuaries.org" TargetMode="External"/><Relationship Id="rId1" Type="http://schemas.openxmlformats.org/officeDocument/2006/relationships/hyperlink" Target="http://www.aktuari.ba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A02311-3145-4E3B-A20B-F63A6A510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ZAPISNIK</vt:lpstr>
    </vt:vector>
  </TitlesOfParts>
  <Company/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ZAPISNIK</dc:title>
  <dc:subject/>
  <dc:creator>amela.redzebasic</dc:creator>
  <cp:keywords/>
  <cp:lastModifiedBy>Nedim</cp:lastModifiedBy>
  <cp:revision>9</cp:revision>
  <cp:lastPrinted>2011-03-30T11:07:00Z</cp:lastPrinted>
  <dcterms:created xsi:type="dcterms:W3CDTF">2019-06-02T10:53:00Z</dcterms:created>
  <dcterms:modified xsi:type="dcterms:W3CDTF">2019-06-03T09:11:00Z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eccaca9-c565-4687-ab89-670d7189269d_Enabled">
    <vt:lpwstr>True</vt:lpwstr>
  </property>
  <property fmtid="{D5CDD505-2E9C-101B-9397-08002B2CF9AE}" pid="3" name="MSIP_Label_aeccaca9-c565-4687-ab89-670d7189269d_SiteId">
    <vt:lpwstr>2e1b18c0-6ae4-42f1-8d17-123e592a2480</vt:lpwstr>
  </property>
  <property fmtid="{D5CDD505-2E9C-101B-9397-08002B2CF9AE}" pid="4" name="MSIP_Label_aeccaca9-c565-4687-ab89-670d7189269d_Ref">
    <vt:lpwstr>https://api.informationprotection.azure.com/api/2e1b18c0-6ae4-42f1-8d17-123e592a2480</vt:lpwstr>
  </property>
  <property fmtid="{D5CDD505-2E9C-101B-9397-08002B2CF9AE}" pid="5" name="MSIP_Label_aeccaca9-c565-4687-ab89-670d7189269d_Owner">
    <vt:lpwstr>anidak@vbba.volksbank.ba</vt:lpwstr>
  </property>
  <property fmtid="{D5CDD505-2E9C-101B-9397-08002B2CF9AE}" pid="6" name="MSIP_Label_aeccaca9-c565-4687-ab89-670d7189269d_SetDate">
    <vt:lpwstr>2019-05-27T08:14:19.0886647+02:00</vt:lpwstr>
  </property>
  <property fmtid="{D5CDD505-2E9C-101B-9397-08002B2CF9AE}" pid="7" name="MSIP_Label_aeccaca9-c565-4687-ab89-670d7189269d_Name">
    <vt:lpwstr>Povjerljivost C1</vt:lpwstr>
  </property>
  <property fmtid="{D5CDD505-2E9C-101B-9397-08002B2CF9AE}" pid="8" name="MSIP_Label_aeccaca9-c565-4687-ab89-670d7189269d_Application">
    <vt:lpwstr>Microsoft Azure Information Protection</vt:lpwstr>
  </property>
  <property fmtid="{D5CDD505-2E9C-101B-9397-08002B2CF9AE}" pid="9" name="MSIP_Label_aeccaca9-c565-4687-ab89-670d7189269d_Extended_MSFT_Method">
    <vt:lpwstr>Automatic</vt:lpwstr>
  </property>
  <property fmtid="{D5CDD505-2E9C-101B-9397-08002B2CF9AE}" pid="10" name="Sensitivity">
    <vt:lpwstr>Povjerljivost C1</vt:lpwstr>
  </property>
</Properties>
</file>